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CE8F55" w14:textId="071B9185" w:rsidR="006256CB" w:rsidRPr="006256CB" w:rsidRDefault="00903B3D" w:rsidP="006256CB">
      <w:pPr>
        <w:pStyle w:val="H1"/>
        <w:rPr>
          <w:rFonts w:ascii="Calibri" w:hAnsi="Calibri" w:cs="Calibri"/>
          <w:u w:val="single"/>
        </w:rPr>
      </w:pPr>
      <w:bookmarkStart w:id="0" w:name="_Toc204768285"/>
      <w:r w:rsidRPr="006256CB">
        <w:rPr>
          <w:rFonts w:ascii="Calibri" w:hAnsi="Calibri" w:cs="Calibri"/>
          <w:noProof/>
          <w:u w:val="single"/>
          <w14:ligatures w14:val="standardContextual"/>
        </w:rPr>
        <w:drawing>
          <wp:anchor distT="0" distB="0" distL="114300" distR="114300" simplePos="0" relativeHeight="251658240" behindDoc="1" locked="0" layoutInCell="1" allowOverlap="1" wp14:anchorId="334D2560" wp14:editId="6001DFBE">
            <wp:simplePos x="0" y="0"/>
            <wp:positionH relativeFrom="column">
              <wp:posOffset>5690040</wp:posOffset>
            </wp:positionH>
            <wp:positionV relativeFrom="paragraph">
              <wp:posOffset>-387720</wp:posOffset>
            </wp:positionV>
            <wp:extent cx="1220375" cy="983255"/>
            <wp:effectExtent l="0" t="0" r="0" b="0"/>
            <wp:wrapNone/>
            <wp:docPr id="164702214" name="Picture 1" descr="A group of children holding books and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2214" name="Picture 1" descr="A group of children holding books and a sig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0375" cy="983255"/>
                    </a:xfrm>
                    <a:prstGeom prst="rect">
                      <a:avLst/>
                    </a:prstGeom>
                  </pic:spPr>
                </pic:pic>
              </a:graphicData>
            </a:graphic>
            <wp14:sizeRelH relativeFrom="page">
              <wp14:pctWidth>0</wp14:pctWidth>
            </wp14:sizeRelH>
            <wp14:sizeRelV relativeFrom="page">
              <wp14:pctHeight>0</wp14:pctHeight>
            </wp14:sizeRelV>
          </wp:anchor>
        </w:drawing>
      </w:r>
      <w:bookmarkStart w:id="1" w:name="_Toc204768283"/>
      <w:bookmarkStart w:id="2" w:name="_Toc15917046"/>
      <w:bookmarkStart w:id="3" w:name="_Toc204768342"/>
      <w:bookmarkEnd w:id="0"/>
      <w:bookmarkEnd w:id="1"/>
      <w:r w:rsidR="006256CB" w:rsidRPr="006256CB">
        <w:rPr>
          <w:rFonts w:ascii="Calibri" w:hAnsi="Calibri" w:cs="Calibri"/>
          <w:u w:val="single"/>
        </w:rPr>
        <w:t xml:space="preserve">Settling In Policy </w:t>
      </w:r>
      <w:bookmarkEnd w:id="2"/>
      <w:bookmarkEnd w:id="3"/>
    </w:p>
    <w:p w14:paraId="395D6CDF" w14:textId="77777777" w:rsidR="006256CB" w:rsidRPr="00031F7A" w:rsidRDefault="006256CB" w:rsidP="006256CB">
      <w:pPr>
        <w:jc w:val="both"/>
        <w:rPr>
          <w:rFonts w:ascii="Calibri" w:hAnsi="Calibri" w:cs="Calibri"/>
        </w:rPr>
      </w:pPr>
    </w:p>
    <w:p w14:paraId="2B1DE8A6" w14:textId="77777777" w:rsidR="006256CB" w:rsidRDefault="006256CB" w:rsidP="006256CB">
      <w:pPr>
        <w:jc w:val="both"/>
        <w:rPr>
          <w:rFonts w:ascii="Calibri" w:hAnsi="Calibri" w:cs="Calibri"/>
        </w:rPr>
      </w:pPr>
    </w:p>
    <w:p w14:paraId="6458F741" w14:textId="4ADED90F" w:rsidR="000F6372" w:rsidRPr="000F6372" w:rsidRDefault="000F6372" w:rsidP="000F6372">
      <w:pPr>
        <w:jc w:val="both"/>
        <w:rPr>
          <w:rFonts w:ascii="Calibri" w:hAnsi="Calibri" w:cs="Calibri"/>
          <w:bCs/>
        </w:rPr>
      </w:pPr>
      <w:r w:rsidRPr="000F6372">
        <w:rPr>
          <w:rFonts w:ascii="Calibri" w:hAnsi="Calibri" w:cs="Calibri"/>
          <w:bCs/>
        </w:rPr>
        <w:t>At Little Treasures Nursery we recognise that starting nursery and moving between rooms are important transitions for young children and their families. We aim to make these experiences warm, gradual and responsive to the individual child, helping them feel safe, secure, known and confident within their new environment.</w:t>
      </w:r>
    </w:p>
    <w:p w14:paraId="65C4A40A" w14:textId="77777777" w:rsidR="000F6372" w:rsidRDefault="000F6372" w:rsidP="000F6372">
      <w:pPr>
        <w:jc w:val="both"/>
        <w:rPr>
          <w:rFonts w:ascii="Calibri" w:hAnsi="Calibri" w:cs="Calibri"/>
          <w:bCs/>
        </w:rPr>
      </w:pPr>
    </w:p>
    <w:p w14:paraId="441272F9" w14:textId="6239FDA6" w:rsidR="000F6372" w:rsidRPr="000F6372" w:rsidRDefault="000F6372" w:rsidP="000F6372">
      <w:pPr>
        <w:jc w:val="both"/>
        <w:rPr>
          <w:rFonts w:ascii="Calibri" w:hAnsi="Calibri" w:cs="Calibri"/>
          <w:bCs/>
        </w:rPr>
      </w:pPr>
      <w:r w:rsidRPr="000F6372">
        <w:rPr>
          <w:rFonts w:ascii="Calibri" w:hAnsi="Calibri" w:cs="Calibri"/>
          <w:bCs/>
        </w:rPr>
        <w:t>We work in partnership with parents/carers and recognise that children settle in different ways and over different timescales. Our approach is guided by the child’s wellbeing, relationships, individual needs and cues rather than expecting every child to follow the same settling pattern.</w:t>
      </w:r>
    </w:p>
    <w:p w14:paraId="12D185B0" w14:textId="77777777" w:rsidR="000F6372" w:rsidRPr="000F6372" w:rsidRDefault="000F6372" w:rsidP="000F6372">
      <w:pPr>
        <w:jc w:val="both"/>
        <w:rPr>
          <w:rFonts w:ascii="Calibri" w:hAnsi="Calibri" w:cs="Calibri"/>
          <w:bCs/>
        </w:rPr>
      </w:pPr>
    </w:p>
    <w:p w14:paraId="0B027281" w14:textId="77777777" w:rsidR="000F6372" w:rsidRPr="000F6372" w:rsidRDefault="000F6372" w:rsidP="000F6372">
      <w:pPr>
        <w:jc w:val="both"/>
        <w:rPr>
          <w:rFonts w:ascii="Calibri" w:hAnsi="Calibri" w:cs="Calibri"/>
          <w:bCs/>
        </w:rPr>
      </w:pPr>
      <w:r w:rsidRPr="000F6372">
        <w:rPr>
          <w:rFonts w:ascii="Calibri" w:hAnsi="Calibri" w:cs="Calibri"/>
          <w:b/>
          <w:bCs/>
        </w:rPr>
        <w:t>Getting to know each child and family</w:t>
      </w:r>
    </w:p>
    <w:p w14:paraId="77EF6FDD" w14:textId="77777777" w:rsidR="000F6372" w:rsidRDefault="000F6372" w:rsidP="000F6372">
      <w:pPr>
        <w:jc w:val="both"/>
        <w:rPr>
          <w:rFonts w:ascii="Calibri" w:hAnsi="Calibri" w:cs="Calibri"/>
          <w:bCs/>
        </w:rPr>
      </w:pPr>
      <w:r w:rsidRPr="000F6372">
        <w:rPr>
          <w:rFonts w:ascii="Calibri" w:hAnsi="Calibri" w:cs="Calibri"/>
          <w:bCs/>
        </w:rPr>
        <w:t>Before and during a child’s settling-in period, we invite parents/carers to share information that helps us understand their child as an individual. This may include their routines, interests, communication, development, family experiences, culture, preferences, health and care needs, important relationships and anything else that may be relevant to their experience at nursery.</w:t>
      </w:r>
    </w:p>
    <w:p w14:paraId="0692EC9E" w14:textId="77777777" w:rsidR="000F6372" w:rsidRPr="000F6372" w:rsidRDefault="000F6372" w:rsidP="000F6372">
      <w:pPr>
        <w:jc w:val="both"/>
        <w:rPr>
          <w:rFonts w:ascii="Calibri" w:hAnsi="Calibri" w:cs="Calibri"/>
          <w:bCs/>
        </w:rPr>
      </w:pPr>
    </w:p>
    <w:p w14:paraId="37A3698C" w14:textId="77777777" w:rsidR="000F6372" w:rsidRPr="000F6372" w:rsidRDefault="000F6372" w:rsidP="000F6372">
      <w:pPr>
        <w:jc w:val="both"/>
        <w:rPr>
          <w:rFonts w:ascii="Calibri" w:hAnsi="Calibri" w:cs="Calibri"/>
          <w:bCs/>
        </w:rPr>
      </w:pPr>
      <w:r w:rsidRPr="000F6372">
        <w:rPr>
          <w:rFonts w:ascii="Calibri" w:hAnsi="Calibri" w:cs="Calibri"/>
          <w:bCs/>
        </w:rPr>
        <w:t>Parents/carers contribute to our understanding of the child’s starting points, including what they already know, can do and enjoy at home. Practitioners build on this through interaction, observation and professional assessment as they get to know the child.</w:t>
      </w:r>
    </w:p>
    <w:p w14:paraId="1314E7DE" w14:textId="5654658C"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Information is shared sensitively with the practitioners who need it to provide consistent care and support.</w:t>
      </w:r>
    </w:p>
    <w:p w14:paraId="240FF87B" w14:textId="4EF7AB6A"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Families are encouraged to keep us updated as their child’s routines, needs or circumstances change.</w:t>
      </w:r>
    </w:p>
    <w:p w14:paraId="13BC4F71" w14:textId="4869ABFC"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Where helpful, families may be invited to share family photographs, familiar information or appropriate comfort items that may help their child feel secure and connected to home.</w:t>
      </w:r>
    </w:p>
    <w:p w14:paraId="3A4063D7" w14:textId="77777777" w:rsidR="000F6372" w:rsidRPr="000F6372" w:rsidRDefault="000F6372" w:rsidP="000F6372">
      <w:pPr>
        <w:jc w:val="both"/>
        <w:rPr>
          <w:rFonts w:ascii="Calibri" w:hAnsi="Calibri" w:cs="Calibri"/>
          <w:bCs/>
        </w:rPr>
      </w:pPr>
    </w:p>
    <w:p w14:paraId="5342F503" w14:textId="77777777" w:rsidR="000F6372" w:rsidRPr="000F6372" w:rsidRDefault="000F6372" w:rsidP="000F6372">
      <w:pPr>
        <w:jc w:val="both"/>
        <w:rPr>
          <w:rFonts w:ascii="Calibri" w:hAnsi="Calibri" w:cs="Calibri"/>
          <w:bCs/>
        </w:rPr>
      </w:pPr>
      <w:r w:rsidRPr="000F6372">
        <w:rPr>
          <w:rFonts w:ascii="Calibri" w:hAnsi="Calibri" w:cs="Calibri"/>
          <w:b/>
          <w:bCs/>
        </w:rPr>
        <w:t>The key person and familiar room team</w:t>
      </w:r>
    </w:p>
    <w:p w14:paraId="4ABE5FFC" w14:textId="77777777" w:rsidR="000F6372" w:rsidRDefault="000F6372" w:rsidP="000F6372">
      <w:pPr>
        <w:jc w:val="both"/>
        <w:rPr>
          <w:rFonts w:ascii="Calibri" w:hAnsi="Calibri" w:cs="Calibri"/>
          <w:bCs/>
        </w:rPr>
      </w:pPr>
      <w:r w:rsidRPr="000F6372">
        <w:rPr>
          <w:rFonts w:ascii="Calibri" w:hAnsi="Calibri" w:cs="Calibri"/>
          <w:bCs/>
        </w:rPr>
        <w:t xml:space="preserve">A key person is allocated to each child, supported by the familiar room team. The key person has </w:t>
      </w:r>
      <w:proofErr w:type="gramStart"/>
      <w:r w:rsidRPr="000F6372">
        <w:rPr>
          <w:rFonts w:ascii="Calibri" w:hAnsi="Calibri" w:cs="Calibri"/>
          <w:bCs/>
        </w:rPr>
        <w:t>particular responsibility</w:t>
      </w:r>
      <w:proofErr w:type="gramEnd"/>
      <w:r w:rsidRPr="000F6372">
        <w:rPr>
          <w:rFonts w:ascii="Calibri" w:hAnsi="Calibri" w:cs="Calibri"/>
          <w:bCs/>
        </w:rPr>
        <w:t xml:space="preserve"> for building a relationship with the child and family, understanding the child’s individual needs and helping to coordinate their settling-in experience.</w:t>
      </w:r>
    </w:p>
    <w:p w14:paraId="6DABB229" w14:textId="77777777" w:rsidR="000F6372" w:rsidRPr="000F6372" w:rsidRDefault="000F6372" w:rsidP="000F6372">
      <w:pPr>
        <w:jc w:val="both"/>
        <w:rPr>
          <w:rFonts w:ascii="Calibri" w:hAnsi="Calibri" w:cs="Calibri"/>
          <w:bCs/>
        </w:rPr>
      </w:pPr>
    </w:p>
    <w:p w14:paraId="047535F8" w14:textId="77777777" w:rsidR="000F6372" w:rsidRPr="000F6372" w:rsidRDefault="000F6372" w:rsidP="000F6372">
      <w:pPr>
        <w:jc w:val="both"/>
        <w:rPr>
          <w:rFonts w:ascii="Calibri" w:hAnsi="Calibri" w:cs="Calibri"/>
          <w:bCs/>
        </w:rPr>
      </w:pPr>
      <w:r w:rsidRPr="000F6372">
        <w:rPr>
          <w:rFonts w:ascii="Calibri" w:hAnsi="Calibri" w:cs="Calibri"/>
          <w:bCs/>
        </w:rPr>
        <w:t>The wider room team works consistently from the information known about the child so that their security, care and relationships are not dependent on one practitioner being present.</w:t>
      </w:r>
    </w:p>
    <w:p w14:paraId="1FA42265" w14:textId="77777777" w:rsidR="000F6372" w:rsidRPr="000F6372" w:rsidRDefault="000F6372" w:rsidP="000F6372">
      <w:pPr>
        <w:jc w:val="both"/>
        <w:rPr>
          <w:rFonts w:ascii="Calibri" w:hAnsi="Calibri" w:cs="Calibri"/>
          <w:bCs/>
        </w:rPr>
      </w:pPr>
    </w:p>
    <w:p w14:paraId="76C8321D" w14:textId="77777777" w:rsidR="000F6372" w:rsidRPr="000F6372" w:rsidRDefault="000F6372" w:rsidP="000F6372">
      <w:pPr>
        <w:jc w:val="both"/>
        <w:rPr>
          <w:rFonts w:ascii="Calibri" w:hAnsi="Calibri" w:cs="Calibri"/>
          <w:bCs/>
        </w:rPr>
      </w:pPr>
      <w:r w:rsidRPr="000F6372">
        <w:rPr>
          <w:rFonts w:ascii="Calibri" w:hAnsi="Calibri" w:cs="Calibri"/>
          <w:b/>
          <w:bCs/>
        </w:rPr>
        <w:t>Before starting nursery</w:t>
      </w:r>
    </w:p>
    <w:p w14:paraId="79376FED" w14:textId="77777777" w:rsidR="000F6372" w:rsidRPr="000F6372" w:rsidRDefault="000F6372" w:rsidP="000F6372">
      <w:pPr>
        <w:jc w:val="both"/>
        <w:rPr>
          <w:rFonts w:ascii="Calibri" w:hAnsi="Calibri" w:cs="Calibri"/>
          <w:bCs/>
        </w:rPr>
      </w:pPr>
      <w:r w:rsidRPr="000F6372">
        <w:rPr>
          <w:rFonts w:ascii="Calibri" w:hAnsi="Calibri" w:cs="Calibri"/>
          <w:bCs/>
        </w:rPr>
        <w:t>Families are encouraged to visit the nursery before their child starts so that they can become familiar with the environment, practitioners and routines.</w:t>
      </w:r>
    </w:p>
    <w:p w14:paraId="5ECDDECB" w14:textId="59EA5ECC"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Settling-in visits are planned around the individual child and family rather than using one fixed approach for every child.</w:t>
      </w:r>
    </w:p>
    <w:p w14:paraId="1AE8E9CA" w14:textId="31D7EFE9"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 xml:space="preserve">Parents/carers are invited to stay with their child for the first settling-in experience so that information can be shared, relationships can begin to </w:t>
      </w:r>
      <w:proofErr w:type="gramStart"/>
      <w:r w:rsidRPr="000F6372">
        <w:rPr>
          <w:rFonts w:ascii="Calibri" w:hAnsi="Calibri" w:cs="Calibri"/>
          <w:bCs/>
        </w:rPr>
        <w:t>develop</w:t>
      </w:r>
      <w:proofErr w:type="gramEnd"/>
      <w:r w:rsidRPr="000F6372">
        <w:rPr>
          <w:rFonts w:ascii="Calibri" w:hAnsi="Calibri" w:cs="Calibri"/>
          <w:bCs/>
        </w:rPr>
        <w:t xml:space="preserve"> and the child can explore with a familiar adult present.</w:t>
      </w:r>
    </w:p>
    <w:p w14:paraId="745DAE44" w14:textId="27978339"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Home visits may be offered or arranged where appropriate as part of the child’s individual transition into nursery.</w:t>
      </w:r>
    </w:p>
    <w:p w14:paraId="48F35645" w14:textId="41B094C6"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Where appropriate, parents/carers and practitioners agree how separation will be introduced during subsequent settling visits.</w:t>
      </w:r>
    </w:p>
    <w:p w14:paraId="3A4180BD" w14:textId="11818A9B"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Relevant nursery information, including the Parent Handbook and key policies/procedures, is made available to families.</w:t>
      </w:r>
    </w:p>
    <w:p w14:paraId="7DF4AD2C" w14:textId="77777777" w:rsidR="000F6372" w:rsidRPr="000F6372" w:rsidRDefault="000F6372" w:rsidP="000F6372">
      <w:pPr>
        <w:jc w:val="both"/>
        <w:rPr>
          <w:rFonts w:ascii="Calibri" w:hAnsi="Calibri" w:cs="Calibri"/>
          <w:bCs/>
        </w:rPr>
      </w:pPr>
    </w:p>
    <w:p w14:paraId="5A5F0A97" w14:textId="77777777" w:rsidR="000F6372" w:rsidRDefault="000F6372" w:rsidP="000F6372">
      <w:pPr>
        <w:jc w:val="both"/>
        <w:rPr>
          <w:rFonts w:ascii="Calibri" w:hAnsi="Calibri" w:cs="Calibri"/>
          <w:b/>
          <w:bCs/>
        </w:rPr>
      </w:pPr>
    </w:p>
    <w:p w14:paraId="582CBBF3" w14:textId="77777777" w:rsidR="000F6372" w:rsidRDefault="000F6372" w:rsidP="000F6372">
      <w:pPr>
        <w:jc w:val="both"/>
        <w:rPr>
          <w:rFonts w:ascii="Calibri" w:hAnsi="Calibri" w:cs="Calibri"/>
          <w:b/>
          <w:bCs/>
        </w:rPr>
      </w:pPr>
    </w:p>
    <w:p w14:paraId="2EA45B02" w14:textId="177AAC32" w:rsidR="000F6372" w:rsidRPr="000F6372" w:rsidRDefault="000F6372" w:rsidP="000F6372">
      <w:pPr>
        <w:jc w:val="both"/>
        <w:rPr>
          <w:rFonts w:ascii="Calibri" w:hAnsi="Calibri" w:cs="Calibri"/>
          <w:bCs/>
        </w:rPr>
      </w:pPr>
      <w:r w:rsidRPr="000F6372">
        <w:rPr>
          <w:rFonts w:ascii="Calibri" w:hAnsi="Calibri" w:cs="Calibri"/>
          <w:b/>
          <w:bCs/>
        </w:rPr>
        <w:lastRenderedPageBreak/>
        <w:t>During settling in</w:t>
      </w:r>
    </w:p>
    <w:p w14:paraId="72443676" w14:textId="77777777" w:rsidR="000F6372" w:rsidRPr="000F6372" w:rsidRDefault="000F6372" w:rsidP="000F6372">
      <w:pPr>
        <w:jc w:val="both"/>
        <w:rPr>
          <w:rFonts w:ascii="Calibri" w:hAnsi="Calibri" w:cs="Calibri"/>
          <w:bCs/>
        </w:rPr>
      </w:pPr>
      <w:r w:rsidRPr="000F6372">
        <w:rPr>
          <w:rFonts w:ascii="Calibri" w:hAnsi="Calibri" w:cs="Calibri"/>
          <w:bCs/>
        </w:rPr>
        <w:t>Practitioners respond sensitively to each child’s cues and do not expect all children to separate from their parent/carer or become comfortable within the nursery at the same pace.</w:t>
      </w:r>
    </w:p>
    <w:p w14:paraId="3DEA4BCC" w14:textId="0760F160"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Children are offered reassurance, responsive care and opportunities to build relationships with familiar practitioners.</w:t>
      </w:r>
    </w:p>
    <w:p w14:paraId="606A9F68" w14:textId="0CA6B4B2"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 xml:space="preserve">Parents/carers receive appropriate reassurance and updates about how their child is settling, including through </w:t>
      </w:r>
      <w:proofErr w:type="spellStart"/>
      <w:r w:rsidRPr="000F6372">
        <w:rPr>
          <w:rFonts w:ascii="Calibri" w:hAnsi="Calibri" w:cs="Calibri"/>
          <w:bCs/>
        </w:rPr>
        <w:t>Famly</w:t>
      </w:r>
      <w:proofErr w:type="spellEnd"/>
      <w:r w:rsidRPr="000F6372">
        <w:rPr>
          <w:rFonts w:ascii="Calibri" w:hAnsi="Calibri" w:cs="Calibri"/>
          <w:bCs/>
        </w:rPr>
        <w:t xml:space="preserve"> where appropriate.</w:t>
      </w:r>
    </w:p>
    <w:p w14:paraId="757251DD" w14:textId="139BCBA8"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There is no expectation that a child must settle within a particular number of visits or days.</w:t>
      </w:r>
    </w:p>
    <w:p w14:paraId="3DBB7981" w14:textId="570FD2DF"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Where a child is finding separation particularly difficult, the room team and family will review what they are observing and agree an individual approach. This may include additional settling visits, shorter initial sessions or changes to how separation is managed.</w:t>
      </w:r>
    </w:p>
    <w:p w14:paraId="5C312B32" w14:textId="66FC997F"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Settling arrangements are reviewed as the child becomes more secure and confident.</w:t>
      </w:r>
    </w:p>
    <w:p w14:paraId="6552F521" w14:textId="77777777" w:rsidR="000F6372" w:rsidRPr="000F6372" w:rsidRDefault="000F6372" w:rsidP="000F6372">
      <w:pPr>
        <w:jc w:val="both"/>
        <w:rPr>
          <w:rFonts w:ascii="Calibri" w:hAnsi="Calibri" w:cs="Calibri"/>
          <w:bCs/>
        </w:rPr>
      </w:pPr>
    </w:p>
    <w:p w14:paraId="3A92D645" w14:textId="77777777" w:rsidR="000F6372" w:rsidRPr="000F6372" w:rsidRDefault="000F6372" w:rsidP="000F6372">
      <w:pPr>
        <w:jc w:val="both"/>
        <w:rPr>
          <w:rFonts w:ascii="Calibri" w:hAnsi="Calibri" w:cs="Calibri"/>
          <w:bCs/>
        </w:rPr>
      </w:pPr>
      <w:r w:rsidRPr="000F6372">
        <w:rPr>
          <w:rFonts w:ascii="Calibri" w:hAnsi="Calibri" w:cs="Calibri"/>
          <w:b/>
          <w:bCs/>
        </w:rPr>
        <w:t>Children with SEND, medical or additional needs</w:t>
      </w:r>
    </w:p>
    <w:p w14:paraId="2E32E265" w14:textId="77777777" w:rsidR="000F6372" w:rsidRDefault="000F6372" w:rsidP="000F6372">
      <w:pPr>
        <w:jc w:val="both"/>
        <w:rPr>
          <w:rFonts w:ascii="Calibri" w:hAnsi="Calibri" w:cs="Calibri"/>
          <w:bCs/>
        </w:rPr>
      </w:pPr>
      <w:r w:rsidRPr="000F6372">
        <w:rPr>
          <w:rFonts w:ascii="Calibri" w:hAnsi="Calibri" w:cs="Calibri"/>
          <w:bCs/>
        </w:rPr>
        <w:t>Where a child has SEND, medical, communication, sensory or other additional needs, settling arrangements will be adapted in partnership with parents/carers and relevant professionals where appropriate.</w:t>
      </w:r>
    </w:p>
    <w:p w14:paraId="256F1C66" w14:textId="77777777" w:rsidR="000F6372" w:rsidRPr="000F6372" w:rsidRDefault="000F6372" w:rsidP="000F6372">
      <w:pPr>
        <w:jc w:val="both"/>
        <w:rPr>
          <w:rFonts w:ascii="Calibri" w:hAnsi="Calibri" w:cs="Calibri"/>
          <w:bCs/>
        </w:rPr>
      </w:pPr>
    </w:p>
    <w:p w14:paraId="7124018C" w14:textId="77777777" w:rsidR="000F6372" w:rsidRDefault="000F6372" w:rsidP="000F6372">
      <w:pPr>
        <w:jc w:val="both"/>
        <w:rPr>
          <w:rFonts w:ascii="Calibri" w:hAnsi="Calibri" w:cs="Calibri"/>
          <w:bCs/>
        </w:rPr>
      </w:pPr>
      <w:r w:rsidRPr="000F6372">
        <w:rPr>
          <w:rFonts w:ascii="Calibri" w:hAnsi="Calibri" w:cs="Calibri"/>
          <w:bCs/>
        </w:rPr>
        <w:t>This may include additional visits, a more gradual introduction, environmental or communication adjustments, individual care/support arrangements, specialist equipment or staff information, training and competency requirements before the child starts.</w:t>
      </w:r>
    </w:p>
    <w:p w14:paraId="6BADFA4D" w14:textId="77777777" w:rsidR="000F6372" w:rsidRPr="000F6372" w:rsidRDefault="000F6372" w:rsidP="000F6372">
      <w:pPr>
        <w:jc w:val="both"/>
        <w:rPr>
          <w:rFonts w:ascii="Calibri" w:hAnsi="Calibri" w:cs="Calibri"/>
          <w:bCs/>
        </w:rPr>
      </w:pPr>
    </w:p>
    <w:p w14:paraId="0D5C554B" w14:textId="77777777" w:rsidR="000F6372" w:rsidRPr="000F6372" w:rsidRDefault="000F6372" w:rsidP="000F6372">
      <w:pPr>
        <w:jc w:val="both"/>
        <w:rPr>
          <w:rFonts w:ascii="Calibri" w:hAnsi="Calibri" w:cs="Calibri"/>
          <w:bCs/>
        </w:rPr>
      </w:pPr>
      <w:r w:rsidRPr="000F6372">
        <w:rPr>
          <w:rFonts w:ascii="Calibri" w:hAnsi="Calibri" w:cs="Calibri"/>
          <w:bCs/>
        </w:rPr>
        <w:t>The SENCO and Management Team will be involved where appropriate to help ensure that reasonable adjustments and necessary support are in place.</w:t>
      </w:r>
    </w:p>
    <w:p w14:paraId="2A40D445" w14:textId="77777777" w:rsidR="000F6372" w:rsidRPr="000F6372" w:rsidRDefault="000F6372" w:rsidP="000F6372">
      <w:pPr>
        <w:jc w:val="both"/>
        <w:rPr>
          <w:rFonts w:ascii="Calibri" w:hAnsi="Calibri" w:cs="Calibri"/>
          <w:bCs/>
        </w:rPr>
      </w:pPr>
    </w:p>
    <w:p w14:paraId="141C337C" w14:textId="77777777" w:rsidR="000F6372" w:rsidRPr="000F6372" w:rsidRDefault="000F6372" w:rsidP="000F6372">
      <w:pPr>
        <w:jc w:val="both"/>
        <w:rPr>
          <w:rFonts w:ascii="Calibri" w:hAnsi="Calibri" w:cs="Calibri"/>
          <w:bCs/>
        </w:rPr>
      </w:pPr>
      <w:r w:rsidRPr="000F6372">
        <w:rPr>
          <w:rFonts w:ascii="Calibri" w:hAnsi="Calibri" w:cs="Calibri"/>
          <w:b/>
          <w:bCs/>
        </w:rPr>
        <w:t>Outings during the settling period</w:t>
      </w:r>
    </w:p>
    <w:p w14:paraId="18EFDC6A" w14:textId="77777777" w:rsidR="000F6372" w:rsidRPr="000F6372" w:rsidRDefault="000F6372" w:rsidP="000F6372">
      <w:pPr>
        <w:jc w:val="both"/>
        <w:rPr>
          <w:rFonts w:ascii="Calibri" w:hAnsi="Calibri" w:cs="Calibri"/>
          <w:bCs/>
        </w:rPr>
      </w:pPr>
      <w:r w:rsidRPr="000F6372">
        <w:rPr>
          <w:rFonts w:ascii="Calibri" w:hAnsi="Calibri" w:cs="Calibri"/>
          <w:bCs/>
        </w:rPr>
        <w:t>Children are not automatically excluded from outings simply because they are new to nursery. Practitioners will consider whether the child is sufficiently settled and secure to participate safely and positively, taking account of their individual needs, relationships with practitioners and the nature of the outing or community experience.</w:t>
      </w:r>
    </w:p>
    <w:p w14:paraId="44E7831C" w14:textId="77777777" w:rsidR="000F6372" w:rsidRPr="000F6372" w:rsidRDefault="000F6372" w:rsidP="000F6372">
      <w:pPr>
        <w:jc w:val="both"/>
        <w:rPr>
          <w:rFonts w:ascii="Calibri" w:hAnsi="Calibri" w:cs="Calibri"/>
          <w:bCs/>
        </w:rPr>
      </w:pPr>
    </w:p>
    <w:p w14:paraId="009D9048" w14:textId="77777777" w:rsidR="000F6372" w:rsidRPr="000F6372" w:rsidRDefault="000F6372" w:rsidP="000F6372">
      <w:pPr>
        <w:jc w:val="both"/>
        <w:rPr>
          <w:rFonts w:ascii="Calibri" w:hAnsi="Calibri" w:cs="Calibri"/>
          <w:bCs/>
        </w:rPr>
      </w:pPr>
      <w:r w:rsidRPr="000F6372">
        <w:rPr>
          <w:rFonts w:ascii="Calibri" w:hAnsi="Calibri" w:cs="Calibri"/>
          <w:b/>
          <w:bCs/>
        </w:rPr>
        <w:t>Internal transitions between nursery rooms</w:t>
      </w:r>
    </w:p>
    <w:p w14:paraId="37B4DC18" w14:textId="77777777" w:rsidR="000F6372" w:rsidRPr="000F6372" w:rsidRDefault="000F6372" w:rsidP="000F6372">
      <w:pPr>
        <w:jc w:val="both"/>
        <w:rPr>
          <w:rFonts w:ascii="Calibri" w:hAnsi="Calibri" w:cs="Calibri"/>
          <w:bCs/>
        </w:rPr>
      </w:pPr>
      <w:r w:rsidRPr="000F6372">
        <w:rPr>
          <w:rFonts w:ascii="Calibri" w:hAnsi="Calibri" w:cs="Calibri"/>
          <w:bCs/>
        </w:rPr>
        <w:t>Moving to a new nursery room is treated as an important transition rather than simply a change of location. The current and receiving room teams work together so that the child’s routines, relationships, communication, development, interests, care needs and any support arrangements are understood before the move.</w:t>
      </w:r>
    </w:p>
    <w:p w14:paraId="306C5891" w14:textId="4256F547"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Children are given appropriate opportunities to visit and become familiar with their new room and practitioners.</w:t>
      </w:r>
    </w:p>
    <w:p w14:paraId="478E7B6E" w14:textId="6CC9287D"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The pace and pattern of transition visits are responsive to the individual child.</w:t>
      </w:r>
    </w:p>
    <w:p w14:paraId="4022131D" w14:textId="33ECD019"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Parents/carers are kept informed and have opportunities to become familiar with the new room, team and relevant routines.</w:t>
      </w:r>
    </w:p>
    <w:p w14:paraId="76440571" w14:textId="632DED6F"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Important information, including SEND, medical, allergy, dietary, safeguarding, care and targeted-support information where applicable, is shared appropriately with the receiving team.</w:t>
      </w:r>
    </w:p>
    <w:p w14:paraId="2A91ABF3" w14:textId="34282973"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The child’s experience is reviewed during and after the move so that additional support can be provided where needed.</w:t>
      </w:r>
    </w:p>
    <w:p w14:paraId="317E5255" w14:textId="77777777" w:rsidR="000F6372" w:rsidRPr="000F6372" w:rsidRDefault="000F6372" w:rsidP="000F6372">
      <w:pPr>
        <w:jc w:val="both"/>
        <w:rPr>
          <w:rFonts w:ascii="Calibri" w:hAnsi="Calibri" w:cs="Calibri"/>
          <w:bCs/>
        </w:rPr>
      </w:pPr>
    </w:p>
    <w:p w14:paraId="5629648A" w14:textId="77777777" w:rsidR="000F6372" w:rsidRPr="000F6372" w:rsidRDefault="000F6372" w:rsidP="000F6372">
      <w:pPr>
        <w:jc w:val="both"/>
        <w:rPr>
          <w:rFonts w:ascii="Calibri" w:hAnsi="Calibri" w:cs="Calibri"/>
          <w:bCs/>
        </w:rPr>
      </w:pPr>
      <w:r w:rsidRPr="000F6372">
        <w:rPr>
          <w:rFonts w:ascii="Calibri" w:hAnsi="Calibri" w:cs="Calibri"/>
          <w:b/>
          <w:bCs/>
        </w:rPr>
        <w:t>Transition from the Babies room to a 2+ room</w:t>
      </w:r>
    </w:p>
    <w:p w14:paraId="0D02DDEC" w14:textId="77777777" w:rsidR="000F6372" w:rsidRPr="000F6372" w:rsidRDefault="000F6372" w:rsidP="000F6372">
      <w:pPr>
        <w:jc w:val="both"/>
        <w:rPr>
          <w:rFonts w:ascii="Calibri" w:hAnsi="Calibri" w:cs="Calibri"/>
          <w:bCs/>
        </w:rPr>
      </w:pPr>
      <w:r w:rsidRPr="000F6372">
        <w:rPr>
          <w:rFonts w:ascii="Calibri" w:hAnsi="Calibri" w:cs="Calibri"/>
          <w:bCs/>
        </w:rPr>
        <w:t>Children moving from the Babies room into their next 2+ room, either Butterflies or Cubs, receive planned transition support. Most children move into Butterflies, although the receiving room is determined by the child’s placement and nursery arrangements.</w:t>
      </w:r>
    </w:p>
    <w:p w14:paraId="65540240" w14:textId="77777777" w:rsidR="000F6372" w:rsidRDefault="000F6372" w:rsidP="000F6372">
      <w:pPr>
        <w:jc w:val="both"/>
        <w:rPr>
          <w:rFonts w:ascii="Calibri" w:hAnsi="Calibri" w:cs="Calibri"/>
          <w:bCs/>
        </w:rPr>
      </w:pPr>
    </w:p>
    <w:p w14:paraId="5AEB31D3" w14:textId="77777777" w:rsidR="000F6372" w:rsidRDefault="000F6372" w:rsidP="000F6372">
      <w:pPr>
        <w:jc w:val="both"/>
        <w:rPr>
          <w:rFonts w:ascii="Calibri" w:hAnsi="Calibri" w:cs="Calibri"/>
          <w:bCs/>
        </w:rPr>
      </w:pPr>
    </w:p>
    <w:p w14:paraId="327870D5" w14:textId="518D5ED0" w:rsidR="006E1104" w:rsidRDefault="006E1104" w:rsidP="006E1104">
      <w:pPr>
        <w:jc w:val="both"/>
        <w:rPr>
          <w:rFonts w:ascii="Calibri" w:hAnsi="Calibri" w:cs="Calibri"/>
          <w:bCs/>
        </w:rPr>
      </w:pPr>
      <w:r w:rsidRPr="006E1104">
        <w:rPr>
          <w:rFonts w:ascii="Calibri" w:hAnsi="Calibri" w:cs="Calibri"/>
          <w:bCs/>
        </w:rPr>
        <w:lastRenderedPageBreak/>
        <w:t>The child’s current and receiving room teams work together to support this process, with oversight from the Management Team where appropriate. This includes helping to ensure that:</w:t>
      </w:r>
    </w:p>
    <w:p w14:paraId="5867D989" w14:textId="416DF5B8" w:rsidR="000F6372" w:rsidRPr="006E1104" w:rsidRDefault="000F6372" w:rsidP="006E1104">
      <w:pPr>
        <w:pStyle w:val="ListParagraph"/>
        <w:numPr>
          <w:ilvl w:val="0"/>
          <w:numId w:val="2"/>
        </w:numPr>
        <w:jc w:val="both"/>
        <w:rPr>
          <w:rFonts w:ascii="Calibri" w:hAnsi="Calibri" w:cs="Calibri"/>
          <w:bCs/>
        </w:rPr>
      </w:pPr>
      <w:r w:rsidRPr="006E1104">
        <w:rPr>
          <w:rFonts w:ascii="Calibri" w:hAnsi="Calibri" w:cs="Calibri"/>
          <w:bCs/>
        </w:rPr>
        <w:t>the child and family are prepared for the move</w:t>
      </w:r>
    </w:p>
    <w:p w14:paraId="231134BD" w14:textId="7DE3A77D"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relevant information is shared between the Babies team and the receiving room</w:t>
      </w:r>
    </w:p>
    <w:p w14:paraId="6620F393" w14:textId="562ECC49"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appropriate familiarisation visits and experiences are arranged</w:t>
      </w:r>
    </w:p>
    <w:p w14:paraId="192D4218" w14:textId="7E9AD7B2"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parents/carers have an opportunity to become familiar with the new room and team</w:t>
      </w:r>
    </w:p>
    <w:p w14:paraId="784D5793" w14:textId="08CCFFDF"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any individual support, SEND, medical, care or safeguarding arrangements continue across the transition</w:t>
      </w:r>
    </w:p>
    <w:p w14:paraId="4A259FD5" w14:textId="1F30D424"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the transition is reviewed and any concerns or additional support needs are followed up.</w:t>
      </w:r>
    </w:p>
    <w:p w14:paraId="20718AC5" w14:textId="77777777" w:rsidR="000F6372" w:rsidRPr="000F6372" w:rsidRDefault="000F6372" w:rsidP="000F6372">
      <w:pPr>
        <w:jc w:val="both"/>
        <w:rPr>
          <w:rFonts w:ascii="Calibri" w:hAnsi="Calibri" w:cs="Calibri"/>
          <w:bCs/>
        </w:rPr>
      </w:pPr>
      <w:r w:rsidRPr="000F6372">
        <w:rPr>
          <w:rFonts w:ascii="Calibri" w:hAnsi="Calibri" w:cs="Calibri"/>
          <w:bCs/>
        </w:rPr>
        <w:t>The nursery uses its Babies-to-2+ transition arrangements/checklist to support consistency and ensure important information and actions are not missed.</w:t>
      </w:r>
    </w:p>
    <w:p w14:paraId="3EE5599E" w14:textId="77777777" w:rsidR="000F6372" w:rsidRPr="000F6372" w:rsidRDefault="000F6372" w:rsidP="000F6372">
      <w:pPr>
        <w:jc w:val="both"/>
        <w:rPr>
          <w:rFonts w:ascii="Calibri" w:hAnsi="Calibri" w:cs="Calibri"/>
          <w:bCs/>
        </w:rPr>
      </w:pPr>
    </w:p>
    <w:p w14:paraId="7FABE91F" w14:textId="77777777" w:rsidR="000F6372" w:rsidRPr="000F6372" w:rsidRDefault="000F6372" w:rsidP="000F6372">
      <w:pPr>
        <w:jc w:val="both"/>
        <w:rPr>
          <w:rFonts w:ascii="Calibri" w:hAnsi="Calibri" w:cs="Calibri"/>
          <w:bCs/>
        </w:rPr>
      </w:pPr>
      <w:r w:rsidRPr="000F6372">
        <w:rPr>
          <w:rFonts w:ascii="Calibri" w:hAnsi="Calibri" w:cs="Calibri"/>
          <w:b/>
          <w:bCs/>
        </w:rPr>
        <w:t>Room Leader and management responsibilities</w:t>
      </w:r>
    </w:p>
    <w:p w14:paraId="011B4B98" w14:textId="2C291060"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Room Leaders are responsible for ensuring that relevant settling and transition information is understood by practitioners in their room and that agreed arrangements are implemented consistently.</w:t>
      </w:r>
    </w:p>
    <w:p w14:paraId="0F2FA6F7" w14:textId="5839A769"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 xml:space="preserve">Room </w:t>
      </w:r>
      <w:r w:rsidR="006E1104" w:rsidRPr="006E1104">
        <w:rPr>
          <w:rFonts w:ascii="Calibri" w:hAnsi="Calibri" w:cs="Calibri"/>
          <w:bCs/>
        </w:rPr>
        <w:t>Leaders work with the child’s key person, familiar room team and receiving room to identify and respond to any difficulties.</w:t>
      </w:r>
    </w:p>
    <w:p w14:paraId="322513AB" w14:textId="2FC22425"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The Management Team oversees settling and transition arrangements and becomes involved where additional planning, safeguarding, SEND, medical or other support is required.</w:t>
      </w:r>
    </w:p>
    <w:p w14:paraId="53706677" w14:textId="77777777" w:rsidR="000F6372" w:rsidRPr="000F6372" w:rsidRDefault="000F6372" w:rsidP="000F6372">
      <w:pPr>
        <w:jc w:val="both"/>
        <w:rPr>
          <w:rFonts w:ascii="Calibri" w:hAnsi="Calibri" w:cs="Calibri"/>
          <w:bCs/>
        </w:rPr>
      </w:pPr>
    </w:p>
    <w:p w14:paraId="1A17D589" w14:textId="77777777" w:rsidR="000F6372" w:rsidRPr="000F6372" w:rsidRDefault="000F6372" w:rsidP="000F6372">
      <w:pPr>
        <w:jc w:val="both"/>
        <w:rPr>
          <w:rFonts w:ascii="Calibri" w:hAnsi="Calibri" w:cs="Calibri"/>
          <w:bCs/>
        </w:rPr>
      </w:pPr>
      <w:r w:rsidRPr="000F6372">
        <w:rPr>
          <w:rFonts w:ascii="Calibri" w:hAnsi="Calibri" w:cs="Calibri"/>
          <w:b/>
          <w:bCs/>
        </w:rPr>
        <w:t>Partnership with parents/carers</w:t>
      </w:r>
    </w:p>
    <w:p w14:paraId="1F67B307" w14:textId="77777777" w:rsidR="000F6372" w:rsidRDefault="000F6372" w:rsidP="000F6372">
      <w:pPr>
        <w:jc w:val="both"/>
        <w:rPr>
          <w:rFonts w:ascii="Calibri" w:hAnsi="Calibri" w:cs="Calibri"/>
          <w:bCs/>
        </w:rPr>
      </w:pPr>
      <w:r w:rsidRPr="000F6372">
        <w:rPr>
          <w:rFonts w:ascii="Calibri" w:hAnsi="Calibri" w:cs="Calibri"/>
          <w:bCs/>
        </w:rPr>
        <w:t>Parents/carers know their child best and their observations are important throughout settling and transition. We encourage families to tell us what is working, what their child may be finding difficult and about any changes at home or nursery that may affect the child.</w:t>
      </w:r>
    </w:p>
    <w:p w14:paraId="27AAFBA5" w14:textId="77777777" w:rsidR="000F6372" w:rsidRPr="000F6372" w:rsidRDefault="000F6372" w:rsidP="000F6372">
      <w:pPr>
        <w:jc w:val="both"/>
        <w:rPr>
          <w:rFonts w:ascii="Calibri" w:hAnsi="Calibri" w:cs="Calibri"/>
          <w:bCs/>
        </w:rPr>
      </w:pPr>
    </w:p>
    <w:p w14:paraId="684BC73E" w14:textId="77777777" w:rsidR="000F6372" w:rsidRPr="000F6372" w:rsidRDefault="000F6372" w:rsidP="000F6372">
      <w:pPr>
        <w:jc w:val="both"/>
        <w:rPr>
          <w:rFonts w:ascii="Calibri" w:hAnsi="Calibri" w:cs="Calibri"/>
          <w:bCs/>
        </w:rPr>
      </w:pPr>
      <w:r w:rsidRPr="000F6372">
        <w:rPr>
          <w:rFonts w:ascii="Calibri" w:hAnsi="Calibri" w:cs="Calibri"/>
          <w:bCs/>
        </w:rPr>
        <w:t>We recognise that families’ circumstances differ and will work flexibly and respectfully with parents/carers who cannot remain at nursery for extended periods, while ensuring they receive appropriate information and reassurance about their child.</w:t>
      </w:r>
    </w:p>
    <w:p w14:paraId="3E277C1A" w14:textId="77777777" w:rsidR="000F6372" w:rsidRPr="000F6372" w:rsidRDefault="000F6372" w:rsidP="000F6372">
      <w:pPr>
        <w:jc w:val="both"/>
        <w:rPr>
          <w:rFonts w:ascii="Calibri" w:hAnsi="Calibri" w:cs="Calibri"/>
          <w:bCs/>
        </w:rPr>
      </w:pPr>
    </w:p>
    <w:p w14:paraId="0BD0BE7A" w14:textId="77777777" w:rsidR="000F6372" w:rsidRPr="000F6372" w:rsidRDefault="000F6372" w:rsidP="000F6372">
      <w:pPr>
        <w:jc w:val="both"/>
        <w:rPr>
          <w:rFonts w:ascii="Calibri" w:hAnsi="Calibri" w:cs="Calibri"/>
          <w:bCs/>
        </w:rPr>
      </w:pPr>
      <w:r w:rsidRPr="000F6372">
        <w:rPr>
          <w:rFonts w:ascii="Calibri" w:hAnsi="Calibri" w:cs="Calibri"/>
          <w:b/>
          <w:bCs/>
        </w:rPr>
        <w:t>Related policies, procedures and information</w:t>
      </w:r>
    </w:p>
    <w:p w14:paraId="6227F74E" w14:textId="37F7CCAD"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Admissions Policy</w:t>
      </w:r>
    </w:p>
    <w:p w14:paraId="324752E3" w14:textId="746600A0"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Parents as Partners Policy</w:t>
      </w:r>
    </w:p>
    <w:p w14:paraId="7543A95A" w14:textId="69BB80C7"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SEND Policy and SEND Local Offer</w:t>
      </w:r>
    </w:p>
    <w:p w14:paraId="3FC4C833" w14:textId="62343C4E"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Safeguarding Children and Child Protection Policy</w:t>
      </w:r>
    </w:p>
    <w:p w14:paraId="7B411295" w14:textId="4D358E37"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Collection &amp; Release of Children Procedure</w:t>
      </w:r>
    </w:p>
    <w:p w14:paraId="0A72D7F7" w14:textId="461C7F7F"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Caring for Babies and Toddlers Policy</w:t>
      </w:r>
    </w:p>
    <w:p w14:paraId="72D3DF8A" w14:textId="6C9E6875"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Outings Policy</w:t>
      </w:r>
    </w:p>
    <w:p w14:paraId="4533B5E8" w14:textId="298A2CC2"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Parent Handbook</w:t>
      </w:r>
    </w:p>
    <w:p w14:paraId="6BD65A06" w14:textId="2793F700"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Getting to Know Each Child and Family arrangements</w:t>
      </w:r>
    </w:p>
    <w:p w14:paraId="194882BB" w14:textId="375D18CC" w:rsidR="000F6372" w:rsidRPr="000F6372" w:rsidRDefault="000F6372">
      <w:pPr>
        <w:pStyle w:val="ListParagraph"/>
        <w:numPr>
          <w:ilvl w:val="0"/>
          <w:numId w:val="1"/>
        </w:numPr>
        <w:jc w:val="both"/>
        <w:rPr>
          <w:rFonts w:ascii="Calibri" w:hAnsi="Calibri" w:cs="Calibri"/>
          <w:bCs/>
        </w:rPr>
      </w:pPr>
      <w:r w:rsidRPr="000F6372">
        <w:rPr>
          <w:rFonts w:ascii="Calibri" w:hAnsi="Calibri" w:cs="Calibri"/>
          <w:bCs/>
        </w:rPr>
        <w:t>Babies-to-2+ transition arrangements/checklist.</w:t>
      </w:r>
    </w:p>
    <w:p w14:paraId="045DDC67" w14:textId="0DCBFEA7" w:rsidR="00A46228" w:rsidRDefault="00A46228" w:rsidP="000F6372">
      <w:pPr>
        <w:jc w:val="both"/>
      </w:pPr>
    </w:p>
    <w:p w14:paraId="0C76D865" w14:textId="77777777" w:rsidR="001417F7" w:rsidRPr="00DB480C" w:rsidRDefault="001417F7" w:rsidP="001417F7">
      <w:pPr>
        <w:rPr>
          <w:rFonts w:ascii="Calibri" w:hAnsi="Calibri" w:cs="Calibri"/>
          <w:b/>
          <w:bCs/>
          <w:color w:val="000000"/>
        </w:rPr>
      </w:pPr>
      <w:r w:rsidRPr="00DB480C">
        <w:rPr>
          <w:rFonts w:ascii="Calibri" w:hAnsi="Calibri" w:cs="Calibri"/>
          <w:b/>
          <w:bCs/>
          <w:color w:val="000000"/>
        </w:rPr>
        <w:t>Policy Review</w:t>
      </w:r>
    </w:p>
    <w:p w14:paraId="46584F11" w14:textId="77777777" w:rsidR="001417F7" w:rsidRDefault="001417F7" w:rsidP="001417F7">
      <w:pPr>
        <w:rPr>
          <w:rFonts w:ascii="Calibri" w:hAnsi="Calibri" w:cs="Calibri"/>
          <w:color w:val="000000"/>
        </w:rPr>
      </w:pPr>
      <w:r w:rsidRPr="00AB2EB7">
        <w:rPr>
          <w:rFonts w:ascii="Calibri" w:hAnsi="Calibri" w:cs="Calibri"/>
          <w:color w:val="000000"/>
        </w:rPr>
        <w:t>This policy will be formally reviewed as part of the nursery's scheduled policy review cycle, and sooner where there are changes to legislation or guidance, nursery practice or where an incident, concern or other learning indicates that a review is required</w:t>
      </w:r>
      <w:r>
        <w:rPr>
          <w:rFonts w:ascii="Calibri" w:hAnsi="Calibri" w:cs="Calibri"/>
          <w:color w:val="000000"/>
        </w:rPr>
        <w:t>.</w:t>
      </w:r>
    </w:p>
    <w:p w14:paraId="44DE17BE" w14:textId="77777777" w:rsidR="001417F7" w:rsidRDefault="001417F7" w:rsidP="001417F7">
      <w:pPr>
        <w:rPr>
          <w:rFonts w:ascii="Calibri" w:hAnsi="Calibri" w:cs="Calibri"/>
          <w:color w:val="000000"/>
        </w:rPr>
      </w:pPr>
    </w:p>
    <w:tbl>
      <w:tblPr>
        <w:tblW w:w="107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2126"/>
        <w:gridCol w:w="851"/>
        <w:gridCol w:w="2869"/>
        <w:gridCol w:w="2404"/>
      </w:tblGrid>
      <w:tr w:rsidR="001417F7" w:rsidRPr="00031F7A" w14:paraId="5C89F702" w14:textId="77777777" w:rsidTr="00B6460B">
        <w:trPr>
          <w:jc w:val="center"/>
        </w:trPr>
        <w:tc>
          <w:tcPr>
            <w:tcW w:w="2547" w:type="dxa"/>
            <w:tcBorders>
              <w:top w:val="single" w:sz="4" w:space="0" w:color="000000"/>
            </w:tcBorders>
            <w:vAlign w:val="center"/>
          </w:tcPr>
          <w:p w14:paraId="1741A254" w14:textId="77777777" w:rsidR="001417F7" w:rsidRPr="00031F7A" w:rsidRDefault="001417F7" w:rsidP="00B6460B">
            <w:pPr>
              <w:jc w:val="center"/>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2126" w:type="dxa"/>
            <w:tcBorders>
              <w:top w:val="single" w:sz="4" w:space="0" w:color="000000"/>
            </w:tcBorders>
            <w:vAlign w:val="center"/>
          </w:tcPr>
          <w:p w14:paraId="4BFD1CDF" w14:textId="77777777" w:rsidR="001417F7" w:rsidRDefault="001417F7" w:rsidP="00B6460B">
            <w:pPr>
              <w:jc w:val="center"/>
              <w:rPr>
                <w:rFonts w:ascii="Calibri" w:eastAsia="Arial" w:hAnsi="Calibri" w:cs="Calibri"/>
                <w:b/>
                <w:sz w:val="20"/>
                <w:szCs w:val="20"/>
              </w:rPr>
            </w:pPr>
            <w:r w:rsidRPr="00AB2EB7">
              <w:rPr>
                <w:rFonts w:ascii="Calibri" w:eastAsia="Arial" w:hAnsi="Calibri" w:cs="Calibri"/>
                <w:b/>
                <w:sz w:val="20"/>
                <w:szCs w:val="20"/>
              </w:rPr>
              <w:t>Last reviewed/updated</w:t>
            </w:r>
          </w:p>
        </w:tc>
        <w:tc>
          <w:tcPr>
            <w:tcW w:w="851" w:type="dxa"/>
            <w:tcBorders>
              <w:top w:val="single" w:sz="4" w:space="0" w:color="000000"/>
            </w:tcBorders>
            <w:vAlign w:val="center"/>
          </w:tcPr>
          <w:p w14:paraId="4849853B" w14:textId="77777777" w:rsidR="001417F7" w:rsidRPr="00031F7A" w:rsidRDefault="001417F7" w:rsidP="00B6460B">
            <w:pPr>
              <w:jc w:val="center"/>
              <w:rPr>
                <w:rFonts w:ascii="Calibri" w:eastAsia="Arial" w:hAnsi="Calibri" w:cs="Calibri"/>
                <w:b/>
                <w:sz w:val="20"/>
                <w:szCs w:val="20"/>
              </w:rPr>
            </w:pPr>
            <w:r>
              <w:rPr>
                <w:rFonts w:ascii="Calibri" w:eastAsia="Arial" w:hAnsi="Calibri" w:cs="Calibri"/>
                <w:b/>
                <w:sz w:val="20"/>
                <w:szCs w:val="20"/>
              </w:rPr>
              <w:t>Version</w:t>
            </w:r>
          </w:p>
        </w:tc>
        <w:tc>
          <w:tcPr>
            <w:tcW w:w="2869" w:type="dxa"/>
            <w:tcBorders>
              <w:top w:val="single" w:sz="4" w:space="0" w:color="000000"/>
            </w:tcBorders>
            <w:vAlign w:val="center"/>
          </w:tcPr>
          <w:p w14:paraId="478909B1" w14:textId="77777777" w:rsidR="001417F7" w:rsidRPr="00031F7A" w:rsidRDefault="001417F7" w:rsidP="00B6460B">
            <w:pPr>
              <w:jc w:val="center"/>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404" w:type="dxa"/>
            <w:tcBorders>
              <w:top w:val="single" w:sz="4" w:space="0" w:color="000000"/>
            </w:tcBorders>
            <w:vAlign w:val="center"/>
          </w:tcPr>
          <w:p w14:paraId="6F459C4C" w14:textId="77777777" w:rsidR="001417F7" w:rsidRPr="00031F7A" w:rsidRDefault="001417F7" w:rsidP="00B6460B">
            <w:pPr>
              <w:jc w:val="center"/>
              <w:rPr>
                <w:rFonts w:ascii="Calibri" w:eastAsia="Calibri" w:hAnsi="Calibri" w:cs="Calibri"/>
                <w:sz w:val="22"/>
                <w:szCs w:val="22"/>
              </w:rPr>
            </w:pPr>
            <w:r>
              <w:rPr>
                <w:rFonts w:ascii="Calibri" w:eastAsia="Arial" w:hAnsi="Calibri" w:cs="Calibri"/>
                <w:b/>
                <w:sz w:val="20"/>
                <w:szCs w:val="20"/>
              </w:rPr>
              <w:t>Next scheduled review</w:t>
            </w:r>
          </w:p>
        </w:tc>
      </w:tr>
      <w:tr w:rsidR="001417F7" w:rsidRPr="00031F7A" w14:paraId="3563206F" w14:textId="77777777" w:rsidTr="00B6460B">
        <w:trPr>
          <w:jc w:val="center"/>
        </w:trPr>
        <w:tc>
          <w:tcPr>
            <w:tcW w:w="2547" w:type="dxa"/>
            <w:vAlign w:val="center"/>
          </w:tcPr>
          <w:p w14:paraId="33D5FB0B" w14:textId="77777777" w:rsidR="001417F7" w:rsidRPr="00AB2EB7" w:rsidRDefault="001417F7" w:rsidP="00B6460B">
            <w:pPr>
              <w:jc w:val="center"/>
              <w:rPr>
                <w:rFonts w:ascii="Calibri" w:eastAsia="Arial" w:hAnsi="Calibri" w:cs="Calibri"/>
                <w:i/>
                <w:sz w:val="20"/>
                <w:szCs w:val="20"/>
              </w:rPr>
            </w:pPr>
            <w:r>
              <w:rPr>
                <w:rFonts w:ascii="Calibri" w:eastAsia="Arial" w:hAnsi="Calibri" w:cs="Calibri"/>
                <w:i/>
                <w:sz w:val="20"/>
                <w:szCs w:val="20"/>
              </w:rPr>
              <w:t>6</w:t>
            </w:r>
            <w:r w:rsidRPr="000060D0">
              <w:rPr>
                <w:rFonts w:ascii="Calibri" w:eastAsia="Arial" w:hAnsi="Calibri" w:cs="Calibri"/>
                <w:i/>
                <w:sz w:val="20"/>
                <w:szCs w:val="20"/>
                <w:vertAlign w:val="superscript"/>
              </w:rPr>
              <w:t>th</w:t>
            </w:r>
            <w:r>
              <w:rPr>
                <w:rFonts w:ascii="Calibri" w:eastAsia="Arial" w:hAnsi="Calibri" w:cs="Calibri"/>
                <w:i/>
                <w:sz w:val="20"/>
                <w:szCs w:val="20"/>
              </w:rPr>
              <w:t xml:space="preserve"> October 2025</w:t>
            </w:r>
          </w:p>
        </w:tc>
        <w:tc>
          <w:tcPr>
            <w:tcW w:w="2126" w:type="dxa"/>
            <w:vAlign w:val="center"/>
          </w:tcPr>
          <w:p w14:paraId="330C9D61" w14:textId="77777777" w:rsidR="001417F7" w:rsidRPr="00AB2EB7" w:rsidRDefault="001417F7" w:rsidP="00B6460B">
            <w:pPr>
              <w:jc w:val="center"/>
              <w:rPr>
                <w:rFonts w:ascii="Calibri" w:eastAsia="Arial" w:hAnsi="Calibri" w:cs="Calibri"/>
                <w:i/>
                <w:sz w:val="20"/>
                <w:szCs w:val="20"/>
              </w:rPr>
            </w:pPr>
            <w:r>
              <w:rPr>
                <w:rFonts w:ascii="Calibri" w:eastAsia="Arial" w:hAnsi="Calibri" w:cs="Calibri"/>
                <w:i/>
                <w:sz w:val="20"/>
                <w:szCs w:val="20"/>
              </w:rPr>
              <w:t>Updated August 2026</w:t>
            </w:r>
          </w:p>
        </w:tc>
        <w:tc>
          <w:tcPr>
            <w:tcW w:w="851" w:type="dxa"/>
            <w:vAlign w:val="center"/>
          </w:tcPr>
          <w:p w14:paraId="05FE578D" w14:textId="77777777" w:rsidR="001417F7" w:rsidRPr="000060D0" w:rsidRDefault="001417F7" w:rsidP="00B6460B">
            <w:pPr>
              <w:jc w:val="center"/>
              <w:rPr>
                <w:rFonts w:ascii="Rastanty Cortez" w:eastAsia="Calibri" w:hAnsi="Rastanty Cortez" w:cs="Calibri"/>
                <w:sz w:val="36"/>
                <w:szCs w:val="36"/>
              </w:rPr>
            </w:pPr>
            <w:r w:rsidRPr="00AB2EB7">
              <w:rPr>
                <w:rFonts w:ascii="Calibri" w:eastAsia="Arial" w:hAnsi="Calibri" w:cs="Calibri"/>
                <w:i/>
                <w:sz w:val="20"/>
                <w:szCs w:val="20"/>
              </w:rPr>
              <w:t>1.</w:t>
            </w:r>
            <w:r>
              <w:rPr>
                <w:rFonts w:ascii="Calibri" w:eastAsia="Arial" w:hAnsi="Calibri" w:cs="Calibri"/>
                <w:i/>
                <w:sz w:val="20"/>
                <w:szCs w:val="20"/>
              </w:rPr>
              <w:t>1</w:t>
            </w:r>
          </w:p>
        </w:tc>
        <w:tc>
          <w:tcPr>
            <w:tcW w:w="2869" w:type="dxa"/>
            <w:vAlign w:val="center"/>
          </w:tcPr>
          <w:p w14:paraId="09717060" w14:textId="77777777" w:rsidR="001417F7" w:rsidRPr="000060D0" w:rsidRDefault="001417F7" w:rsidP="00B6460B">
            <w:pPr>
              <w:jc w:val="center"/>
              <w:rPr>
                <w:rFonts w:ascii="Rastanty Cortez" w:eastAsia="Calibri" w:hAnsi="Rastanty Cortez" w:cs="Calibri"/>
                <w:sz w:val="36"/>
                <w:szCs w:val="36"/>
              </w:rPr>
            </w:pPr>
            <w:r w:rsidRPr="000060D0">
              <w:rPr>
                <w:rFonts w:ascii="Rastanty Cortez" w:eastAsia="Calibri" w:hAnsi="Rastanty Cortez" w:cs="Calibri"/>
                <w:sz w:val="36"/>
                <w:szCs w:val="36"/>
              </w:rPr>
              <w:t>S. Mayhew</w:t>
            </w:r>
          </w:p>
        </w:tc>
        <w:tc>
          <w:tcPr>
            <w:tcW w:w="2404" w:type="dxa"/>
            <w:vAlign w:val="center"/>
          </w:tcPr>
          <w:p w14:paraId="5FF0D689" w14:textId="77777777" w:rsidR="001417F7" w:rsidRPr="00031F7A" w:rsidRDefault="001417F7" w:rsidP="00B6460B">
            <w:pPr>
              <w:jc w:val="center"/>
              <w:rPr>
                <w:rFonts w:ascii="Calibri" w:eastAsia="Calibri" w:hAnsi="Calibri" w:cs="Calibri"/>
                <w:sz w:val="22"/>
                <w:szCs w:val="22"/>
              </w:rPr>
            </w:pPr>
            <w:r>
              <w:rPr>
                <w:rFonts w:ascii="Calibri" w:eastAsia="Arial" w:hAnsi="Calibri" w:cs="Calibri"/>
                <w:i/>
                <w:sz w:val="20"/>
                <w:szCs w:val="20"/>
              </w:rPr>
              <w:t>October 2027</w:t>
            </w:r>
          </w:p>
        </w:tc>
      </w:tr>
    </w:tbl>
    <w:p w14:paraId="36E013EC" w14:textId="77777777" w:rsidR="001417F7" w:rsidRPr="00AB2EB7" w:rsidRDefault="001417F7" w:rsidP="001417F7">
      <w:pPr>
        <w:rPr>
          <w:rFonts w:ascii="Calibri" w:hAnsi="Calibri" w:cs="Calibri"/>
        </w:rPr>
      </w:pPr>
    </w:p>
    <w:p w14:paraId="4D691728" w14:textId="77777777" w:rsidR="001417F7" w:rsidRPr="00AB2EB7" w:rsidRDefault="001417F7" w:rsidP="001417F7"/>
    <w:p w14:paraId="00A80C7C" w14:textId="77777777" w:rsidR="006256CB" w:rsidRDefault="006256CB" w:rsidP="00903B3D"/>
    <w:sectPr w:rsidR="006256CB" w:rsidSect="00CD1FFA">
      <w:footerReference w:type="even" r:id="rId8"/>
      <w:footerReference w:type="default" r:id="rId9"/>
      <w:pgSz w:w="11906" w:h="16838"/>
      <w:pgMar w:top="880" w:right="827" w:bottom="556" w:left="731" w:header="708"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AADD04" w14:textId="77777777" w:rsidR="008A7B5E" w:rsidRDefault="008A7B5E" w:rsidP="00BC7B26">
      <w:r>
        <w:separator/>
      </w:r>
    </w:p>
  </w:endnote>
  <w:endnote w:type="continuationSeparator" w:id="0">
    <w:p w14:paraId="4EE24302" w14:textId="77777777" w:rsidR="008A7B5E" w:rsidRDefault="008A7B5E" w:rsidP="00BC7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stanty Cortez">
    <w:panose1 w:val="02000506000000020003"/>
    <w:charset w:val="4D"/>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8296625"/>
      <w:docPartObj>
        <w:docPartGallery w:val="Page Numbers (Bottom of Page)"/>
        <w:docPartUnique/>
      </w:docPartObj>
    </w:sdtPr>
    <w:sdtContent>
      <w:p w14:paraId="37018E4A" w14:textId="47868485" w:rsidR="00BC7B26" w:rsidRDefault="00BC7B26" w:rsidP="00E82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27DACB" w14:textId="77777777" w:rsidR="00BC7B26" w:rsidRDefault="00BC7B26" w:rsidP="00BC7B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498837" w14:textId="77777777" w:rsidR="00BC7B26" w:rsidRPr="00BC7B26" w:rsidRDefault="00BC7B26" w:rsidP="00BC7B26">
    <w:pPr>
      <w:pStyle w:val="Footer"/>
      <w:jc w:val="right"/>
      <w:rPr>
        <w:rFonts w:ascii="Calibri" w:hAnsi="Calibri" w:cs="Calibri"/>
        <w:color w:val="BFBFBF" w:themeColor="background1" w:themeShade="BF"/>
        <w:sz w:val="15"/>
        <w:szCs w:val="15"/>
      </w:rPr>
    </w:pPr>
    <w:r w:rsidRPr="00BC7B26">
      <w:rPr>
        <w:rFonts w:ascii="Calibri" w:hAnsi="Calibri" w:cs="Calibri"/>
        <w:color w:val="BFBFBF" w:themeColor="background1" w:themeShade="BF"/>
        <w:sz w:val="15"/>
        <w:szCs w:val="15"/>
      </w:rPr>
      <w:t xml:space="preserve">Page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PAGE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r w:rsidRPr="00BC7B26">
      <w:rPr>
        <w:rFonts w:ascii="Calibri" w:hAnsi="Calibri" w:cs="Calibri"/>
        <w:color w:val="BFBFBF" w:themeColor="background1" w:themeShade="BF"/>
        <w:sz w:val="15"/>
        <w:szCs w:val="15"/>
      </w:rPr>
      <w:t xml:space="preserve"> of </w:t>
    </w:r>
    <w:r w:rsidRPr="00BC7B26">
      <w:rPr>
        <w:rFonts w:ascii="Calibri" w:hAnsi="Calibri" w:cs="Calibri"/>
        <w:color w:val="BFBFBF" w:themeColor="background1" w:themeShade="BF"/>
        <w:sz w:val="15"/>
        <w:szCs w:val="15"/>
      </w:rPr>
      <w:fldChar w:fldCharType="begin"/>
    </w:r>
    <w:r w:rsidRPr="00BC7B26">
      <w:rPr>
        <w:rFonts w:ascii="Calibri" w:hAnsi="Calibri" w:cs="Calibri"/>
        <w:color w:val="BFBFBF" w:themeColor="background1" w:themeShade="BF"/>
        <w:sz w:val="15"/>
        <w:szCs w:val="15"/>
      </w:rPr>
      <w:instrText xml:space="preserve"> NUMPAGES  \* Arabic  \* MERGEFORMAT </w:instrText>
    </w:r>
    <w:r w:rsidRPr="00BC7B26">
      <w:rPr>
        <w:rFonts w:ascii="Calibri" w:hAnsi="Calibri" w:cs="Calibri"/>
        <w:color w:val="BFBFBF" w:themeColor="background1" w:themeShade="BF"/>
        <w:sz w:val="15"/>
        <w:szCs w:val="15"/>
      </w:rPr>
      <w:fldChar w:fldCharType="separate"/>
    </w:r>
    <w:r w:rsidRPr="00BC7B26">
      <w:rPr>
        <w:rFonts w:ascii="Calibri" w:hAnsi="Calibri" w:cs="Calibri"/>
        <w:noProof/>
        <w:color w:val="BFBFBF" w:themeColor="background1" w:themeShade="BF"/>
        <w:sz w:val="15"/>
        <w:szCs w:val="15"/>
      </w:rPr>
      <w:t>2</w:t>
    </w:r>
    <w:r w:rsidRPr="00BC7B26">
      <w:rPr>
        <w:rFonts w:ascii="Calibri" w:hAnsi="Calibri" w:cs="Calibri"/>
        <w:color w:val="BFBFBF" w:themeColor="background1" w:themeShade="BF"/>
        <w:sz w:val="15"/>
        <w:szCs w:val="15"/>
      </w:rPr>
      <w:fldChar w:fldCharType="end"/>
    </w:r>
  </w:p>
  <w:p w14:paraId="3038550A" w14:textId="77777777" w:rsidR="00BC7B26" w:rsidRPr="00BC7B26" w:rsidRDefault="00BC7B26" w:rsidP="00BC7B26">
    <w:pPr>
      <w:pStyle w:val="Footer"/>
      <w:ind w:right="360"/>
      <w:jc w:val="right"/>
      <w:rPr>
        <w:rFonts w:ascii="Calibri" w:hAnsi="Calibri" w:cs="Calibri"/>
        <w:color w:val="BFBFBF" w:themeColor="background1" w:themeShade="BF"/>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CC8F2F" w14:textId="77777777" w:rsidR="008A7B5E" w:rsidRDefault="008A7B5E" w:rsidP="00BC7B26">
      <w:r>
        <w:separator/>
      </w:r>
    </w:p>
  </w:footnote>
  <w:footnote w:type="continuationSeparator" w:id="0">
    <w:p w14:paraId="228E6A6E" w14:textId="77777777" w:rsidR="008A7B5E" w:rsidRDefault="008A7B5E" w:rsidP="00BC7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656BB"/>
    <w:multiLevelType w:val="hybridMultilevel"/>
    <w:tmpl w:val="34CE4DC0"/>
    <w:lvl w:ilvl="0" w:tplc="E3C82DD8">
      <w:start w:val="14"/>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2218D7"/>
    <w:multiLevelType w:val="hybridMultilevel"/>
    <w:tmpl w:val="2BC6CBE8"/>
    <w:lvl w:ilvl="0" w:tplc="E3C82DD8">
      <w:start w:val="14"/>
      <w:numFmt w:val="bullet"/>
      <w:lvlText w:val="•"/>
      <w:lvlJc w:val="left"/>
      <w:pPr>
        <w:ind w:left="360" w:hanging="360"/>
      </w:pPr>
      <w:rPr>
        <w:rFonts w:ascii="Calibri" w:eastAsia="Times New Roman" w:hAnsi="Calibri" w:cs="Calibri"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1074950">
    <w:abstractNumId w:val="1"/>
  </w:num>
  <w:num w:numId="2" w16cid:durableId="1418290206">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B3D"/>
    <w:rsid w:val="00000EF4"/>
    <w:rsid w:val="000060D0"/>
    <w:rsid w:val="00086906"/>
    <w:rsid w:val="000878EE"/>
    <w:rsid w:val="000B4D28"/>
    <w:rsid w:val="000D4904"/>
    <w:rsid w:val="000F6372"/>
    <w:rsid w:val="001417F7"/>
    <w:rsid w:val="00155C6D"/>
    <w:rsid w:val="001F5670"/>
    <w:rsid w:val="00256AF6"/>
    <w:rsid w:val="00277928"/>
    <w:rsid w:val="00280A55"/>
    <w:rsid w:val="00291862"/>
    <w:rsid w:val="002A1179"/>
    <w:rsid w:val="002D29E6"/>
    <w:rsid w:val="002D6C0C"/>
    <w:rsid w:val="002F0347"/>
    <w:rsid w:val="00306577"/>
    <w:rsid w:val="00311943"/>
    <w:rsid w:val="00320AE7"/>
    <w:rsid w:val="003925AC"/>
    <w:rsid w:val="00397B89"/>
    <w:rsid w:val="003A326D"/>
    <w:rsid w:val="003A46AD"/>
    <w:rsid w:val="003D2664"/>
    <w:rsid w:val="004262CE"/>
    <w:rsid w:val="004279A8"/>
    <w:rsid w:val="00430A6E"/>
    <w:rsid w:val="00431E77"/>
    <w:rsid w:val="004D7523"/>
    <w:rsid w:val="004F03C2"/>
    <w:rsid w:val="005E09EA"/>
    <w:rsid w:val="006024B4"/>
    <w:rsid w:val="006146CF"/>
    <w:rsid w:val="006256CB"/>
    <w:rsid w:val="006460C7"/>
    <w:rsid w:val="0066423E"/>
    <w:rsid w:val="006B2AD5"/>
    <w:rsid w:val="006C42A4"/>
    <w:rsid w:val="006D254B"/>
    <w:rsid w:val="006E1104"/>
    <w:rsid w:val="006F04AB"/>
    <w:rsid w:val="007034C2"/>
    <w:rsid w:val="00711865"/>
    <w:rsid w:val="007B668B"/>
    <w:rsid w:val="0084337B"/>
    <w:rsid w:val="0086265B"/>
    <w:rsid w:val="00871EDD"/>
    <w:rsid w:val="008842D4"/>
    <w:rsid w:val="00895667"/>
    <w:rsid w:val="00896732"/>
    <w:rsid w:val="008A7B5E"/>
    <w:rsid w:val="008C066E"/>
    <w:rsid w:val="008E7617"/>
    <w:rsid w:val="008F0FAF"/>
    <w:rsid w:val="008F5E8E"/>
    <w:rsid w:val="00903B3D"/>
    <w:rsid w:val="009737ED"/>
    <w:rsid w:val="009837AE"/>
    <w:rsid w:val="009A5900"/>
    <w:rsid w:val="00A0167C"/>
    <w:rsid w:val="00A209F7"/>
    <w:rsid w:val="00A46228"/>
    <w:rsid w:val="00AD51C4"/>
    <w:rsid w:val="00B13559"/>
    <w:rsid w:val="00B21411"/>
    <w:rsid w:val="00B45495"/>
    <w:rsid w:val="00B61B7C"/>
    <w:rsid w:val="00B90DC2"/>
    <w:rsid w:val="00B93D49"/>
    <w:rsid w:val="00BC1FEC"/>
    <w:rsid w:val="00BC7B26"/>
    <w:rsid w:val="00BE6FDA"/>
    <w:rsid w:val="00BE7E67"/>
    <w:rsid w:val="00C27C83"/>
    <w:rsid w:val="00C677D6"/>
    <w:rsid w:val="00C85C67"/>
    <w:rsid w:val="00C93C21"/>
    <w:rsid w:val="00CB01F1"/>
    <w:rsid w:val="00CD1FFA"/>
    <w:rsid w:val="00CD70A6"/>
    <w:rsid w:val="00CE4642"/>
    <w:rsid w:val="00D473C5"/>
    <w:rsid w:val="00DA40EB"/>
    <w:rsid w:val="00DA6BB7"/>
    <w:rsid w:val="00E02EAD"/>
    <w:rsid w:val="00EB0117"/>
    <w:rsid w:val="00EF27F2"/>
    <w:rsid w:val="00F56CDA"/>
    <w:rsid w:val="00F902E9"/>
    <w:rsid w:val="00F91CE6"/>
    <w:rsid w:val="00FD6B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6136"/>
  <w15:chartTrackingRefBased/>
  <w15:docId w15:val="{6A21E120-A5B7-564C-BB95-BB6391B04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B3D"/>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0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B3D"/>
    <w:rPr>
      <w:rFonts w:eastAsiaTheme="majorEastAsia" w:cstheme="majorBidi"/>
      <w:color w:val="272727" w:themeColor="text1" w:themeTint="D8"/>
    </w:rPr>
  </w:style>
  <w:style w:type="paragraph" w:styleId="Title">
    <w:name w:val="Title"/>
    <w:basedOn w:val="Normal"/>
    <w:next w:val="Normal"/>
    <w:link w:val="TitleChar"/>
    <w:uiPriority w:val="10"/>
    <w:qFormat/>
    <w:rsid w:val="0090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B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B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B3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903B3D"/>
    <w:pPr>
      <w:ind w:left="720"/>
      <w:contextualSpacing/>
    </w:pPr>
  </w:style>
  <w:style w:type="character" w:styleId="IntenseEmphasis">
    <w:name w:val="Intense Emphasis"/>
    <w:basedOn w:val="DefaultParagraphFont"/>
    <w:uiPriority w:val="21"/>
    <w:qFormat/>
    <w:rsid w:val="00903B3D"/>
    <w:rPr>
      <w:i/>
      <w:iCs/>
      <w:color w:val="0F4761" w:themeColor="accent1" w:themeShade="BF"/>
    </w:rPr>
  </w:style>
  <w:style w:type="paragraph" w:styleId="IntenseQuote">
    <w:name w:val="Intense Quote"/>
    <w:basedOn w:val="Normal"/>
    <w:next w:val="Normal"/>
    <w:link w:val="IntenseQuoteChar"/>
    <w:uiPriority w:val="30"/>
    <w:qFormat/>
    <w:rsid w:val="0090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B3D"/>
    <w:rPr>
      <w:i/>
      <w:iCs/>
      <w:color w:val="0F4761" w:themeColor="accent1" w:themeShade="BF"/>
    </w:rPr>
  </w:style>
  <w:style w:type="character" w:styleId="IntenseReference">
    <w:name w:val="Intense Reference"/>
    <w:basedOn w:val="DefaultParagraphFont"/>
    <w:uiPriority w:val="32"/>
    <w:qFormat/>
    <w:rsid w:val="00903B3D"/>
    <w:rPr>
      <w:b/>
      <w:bCs/>
      <w:smallCaps/>
      <w:color w:val="0F4761" w:themeColor="accent1" w:themeShade="BF"/>
      <w:spacing w:val="5"/>
    </w:rPr>
  </w:style>
  <w:style w:type="paragraph" w:customStyle="1" w:styleId="H1">
    <w:name w:val="H1"/>
    <w:basedOn w:val="Heading1"/>
    <w:next w:val="Heading1"/>
    <w:qFormat/>
    <w:rsid w:val="00903B3D"/>
    <w:pPr>
      <w:keepLines w:val="0"/>
      <w:pageBreakBefore/>
      <w:spacing w:before="0" w:after="0"/>
      <w:jc w:val="center"/>
    </w:pPr>
    <w:rPr>
      <w:rFonts w:ascii="Times New Roman" w:eastAsia="Times New Roman" w:hAnsi="Times New Roman" w:cs="Times New Roman"/>
      <w:b/>
      <w:bCs/>
      <w:color w:val="auto"/>
      <w:sz w:val="36"/>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903B3D"/>
  </w:style>
  <w:style w:type="paragraph" w:styleId="Footer">
    <w:name w:val="footer"/>
    <w:basedOn w:val="Normal"/>
    <w:link w:val="FooterChar"/>
    <w:uiPriority w:val="99"/>
    <w:unhideWhenUsed/>
    <w:rsid w:val="00BC7B26"/>
    <w:pPr>
      <w:tabs>
        <w:tab w:val="center" w:pos="4513"/>
        <w:tab w:val="right" w:pos="9026"/>
      </w:tabs>
    </w:pPr>
  </w:style>
  <w:style w:type="character" w:customStyle="1" w:styleId="FooterChar">
    <w:name w:val="Footer Char"/>
    <w:basedOn w:val="DefaultParagraphFont"/>
    <w:link w:val="Footer"/>
    <w:uiPriority w:val="99"/>
    <w:rsid w:val="00BC7B26"/>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BC7B26"/>
  </w:style>
  <w:style w:type="paragraph" w:styleId="Header">
    <w:name w:val="header"/>
    <w:basedOn w:val="Normal"/>
    <w:link w:val="HeaderChar"/>
    <w:uiPriority w:val="99"/>
    <w:unhideWhenUsed/>
    <w:rsid w:val="00BC7B26"/>
    <w:pPr>
      <w:tabs>
        <w:tab w:val="center" w:pos="4513"/>
        <w:tab w:val="right" w:pos="9026"/>
      </w:tabs>
    </w:pPr>
  </w:style>
  <w:style w:type="character" w:customStyle="1" w:styleId="HeaderChar">
    <w:name w:val="Header Char"/>
    <w:basedOn w:val="DefaultParagraphFont"/>
    <w:link w:val="Header"/>
    <w:uiPriority w:val="99"/>
    <w:rsid w:val="00BC7B26"/>
    <w:rPr>
      <w:rFonts w:ascii="Times New Roman" w:eastAsia="Times New Roman" w:hAnsi="Times New Roman" w:cs="Times New Roman"/>
      <w:kern w:val="0"/>
      <w:lang w:eastAsia="en-GB"/>
      <w14:ligatures w14:val="none"/>
    </w:rPr>
  </w:style>
  <w:style w:type="character" w:styleId="CommentReference">
    <w:name w:val="annotation reference"/>
    <w:uiPriority w:val="99"/>
    <w:semiHidden/>
    <w:unhideWhenUsed/>
    <w:rsid w:val="006D254B"/>
    <w:rPr>
      <w:sz w:val="16"/>
      <w:szCs w:val="16"/>
    </w:rPr>
  </w:style>
  <w:style w:type="character" w:styleId="Hyperlink">
    <w:name w:val="Hyperlink"/>
    <w:uiPriority w:val="99"/>
    <w:rsid w:val="00291862"/>
    <w:rPr>
      <w:color w:val="0000FF"/>
      <w:u w:val="single"/>
    </w:rPr>
  </w:style>
  <w:style w:type="paragraph" w:customStyle="1" w:styleId="deleteasappropriate">
    <w:name w:val="delete as appropriate"/>
    <w:basedOn w:val="Normal"/>
    <w:qFormat/>
    <w:rsid w:val="00291862"/>
    <w:rPr>
      <w:i/>
      <w:sz w:val="20"/>
    </w:rPr>
  </w:style>
  <w:style w:type="paragraph" w:styleId="FootnoteText">
    <w:name w:val="footnote text"/>
    <w:basedOn w:val="Normal"/>
    <w:link w:val="FootnoteTextChar"/>
    <w:uiPriority w:val="99"/>
    <w:unhideWhenUsed/>
    <w:rsid w:val="00291862"/>
    <w:rPr>
      <w:sz w:val="20"/>
      <w:szCs w:val="20"/>
      <w:lang w:val="x-none"/>
    </w:rPr>
  </w:style>
  <w:style w:type="character" w:customStyle="1" w:styleId="FootnoteTextChar">
    <w:name w:val="Footnote Text Char"/>
    <w:basedOn w:val="DefaultParagraphFont"/>
    <w:link w:val="FootnoteText"/>
    <w:uiPriority w:val="99"/>
    <w:rsid w:val="00291862"/>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291862"/>
    <w:rPr>
      <w:vertAlign w:val="superscript"/>
    </w:rPr>
  </w:style>
  <w:style w:type="paragraph" w:customStyle="1" w:styleId="H2">
    <w:name w:val="H2"/>
    <w:basedOn w:val="Normal"/>
    <w:next w:val="Normal"/>
    <w:qFormat/>
    <w:rsid w:val="00A209F7"/>
    <w:pPr>
      <w:keepNext/>
    </w:pPr>
    <w:rPr>
      <w:rFonts w:cs="Arial"/>
      <w:b/>
    </w:rPr>
  </w:style>
  <w:style w:type="table" w:styleId="TableGrid">
    <w:name w:val="Table Grid"/>
    <w:basedOn w:val="TableNormal"/>
    <w:uiPriority w:val="39"/>
    <w:rsid w:val="00C93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1FFA"/>
    <w:rPr>
      <w:color w:val="96607D" w:themeColor="followedHyperlink"/>
      <w:u w:val="single"/>
    </w:rPr>
  </w:style>
  <w:style w:type="paragraph" w:styleId="CommentText">
    <w:name w:val="annotation text"/>
    <w:basedOn w:val="Normal"/>
    <w:link w:val="CommentTextChar"/>
    <w:unhideWhenUsed/>
    <w:rsid w:val="00B61B7C"/>
    <w:rPr>
      <w:sz w:val="20"/>
      <w:szCs w:val="20"/>
    </w:rPr>
  </w:style>
  <w:style w:type="character" w:customStyle="1" w:styleId="CommentTextChar">
    <w:name w:val="Comment Text Char"/>
    <w:basedOn w:val="DefaultParagraphFont"/>
    <w:link w:val="CommentText"/>
    <w:rsid w:val="00B61B7C"/>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Mayhew</dc:creator>
  <cp:keywords/>
  <dc:description/>
  <cp:lastModifiedBy>Sarah Mayhew</cp:lastModifiedBy>
  <cp:revision>4</cp:revision>
  <cp:lastPrinted>2025-11-14T12:08:00Z</cp:lastPrinted>
  <dcterms:created xsi:type="dcterms:W3CDTF">2026-08-17T20:40:00Z</dcterms:created>
  <dcterms:modified xsi:type="dcterms:W3CDTF">2026-08-20T16:10:00Z</dcterms:modified>
</cp:coreProperties>
</file>